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C9" w:rsidRPr="00C70C55" w:rsidRDefault="001306C6">
      <w:pPr>
        <w:rPr>
          <w:lang w:val="ru-RU"/>
        </w:rPr>
        <w:sectPr w:rsidR="004A15C9" w:rsidRPr="00C70C55" w:rsidSect="00573060">
          <w:pgSz w:w="11906" w:h="16383"/>
          <w:pgMar w:top="567" w:right="850" w:bottom="426" w:left="1701" w:header="720" w:footer="720" w:gutter="0"/>
          <w:cols w:space="720"/>
        </w:sectPr>
      </w:pPr>
      <w:bookmarkStart w:id="0" w:name="block-3019840"/>
      <w:r>
        <w:rPr>
          <w:rFonts w:ascii="Times New Roman" w:hAnsi="Times New Roman"/>
          <w:b/>
          <w:noProof/>
          <w:sz w:val="28"/>
          <w:lang w:val="ru-RU" w:eastAsia="ru-RU"/>
        </w:rPr>
        <w:drawing>
          <wp:inline distT="0" distB="0" distL="0" distR="0">
            <wp:extent cx="5934075" cy="9753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C9" w:rsidRPr="00573060" w:rsidRDefault="00776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3019841"/>
      <w:bookmarkEnd w:id="0"/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к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результатам освоения программы начального общего образования ФГОС НОО, а также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ориентирована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социокультурного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прикладно-ориентированной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направленности.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личностно-деятельностного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Как и любая деятельность, она включает в себя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информационный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операциональный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мотивационно-процессуальный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подготовки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Прикладно-ориентированная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модуля «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Прикладно-ориентированная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Прикладно-ориентированная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Планируемые результаты включают в себя личностные,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предметные результаты.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Результативность освоения учебного предмета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2" w:name="bb146442-f527-41bf-8c2f-d7c56b2bd4b0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proofErr w:type="gramEnd"/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4A15C9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 w:rsidP="0057306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3019835"/>
      <w:bookmarkEnd w:id="1"/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4A15C9" w:rsidRPr="00573060" w:rsidRDefault="004A15C9" w:rsidP="0057306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 w:rsidP="0057306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_Toc101876902"/>
      <w:bookmarkEnd w:id="4"/>
      <w:r w:rsidRPr="00573060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Знания о физической культуре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Способы самостоятельной деятельности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Режим дня и правила его составления и соблюдения.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 xml:space="preserve">Физическое совершенствование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Оздоровительная физическая культура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Спортивно-оздоровительная физическая культура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Гимнастика с основами акробатики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Акробатические упражнения: подъём туловища из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положения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Лёгкая атлетика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Подвижные и спортивные игры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Считалки для самостоятельной организации подвижных игр.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7306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Прикладно-ориентированная</w:t>
      </w:r>
      <w:proofErr w:type="spellEnd"/>
      <w:r w:rsidRPr="00573060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 физическая культура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основных физических каче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ств ср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4A15C9" w:rsidRPr="00573060" w:rsidRDefault="004A15C9">
      <w:pPr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37548637"/>
      <w:bookmarkEnd w:id="5"/>
    </w:p>
    <w:p w:rsidR="00573060" w:rsidRPr="00573060" w:rsidRDefault="00573060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 w:rsidP="0057306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_Toc137548640"/>
      <w:bookmarkStart w:id="7" w:name="block-3019837"/>
      <w:bookmarkEnd w:id="3"/>
      <w:bookmarkEnd w:id="6"/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4A15C9" w:rsidRPr="00573060" w:rsidRDefault="004A15C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" w:name="_Toc137548641"/>
      <w:bookmarkEnd w:id="8"/>
    </w:p>
    <w:p w:rsidR="004A15C9" w:rsidRPr="00573060" w:rsidRDefault="00776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социокультурными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 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A15C9" w:rsidRPr="00573060" w:rsidRDefault="00776BC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_Toc137548642"/>
      <w:bookmarkEnd w:id="9"/>
    </w:p>
    <w:p w:rsidR="004A15C9" w:rsidRPr="00573060" w:rsidRDefault="00776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0" w:name="_Toc134720971"/>
      <w:bookmarkEnd w:id="10"/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</w:t>
      </w: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1 классе</w:t>
      </w: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учебные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действия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A15C9" w:rsidRPr="00573060" w:rsidRDefault="00776B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общие и отличительные признаки в передвижениях человека и животных;</w:t>
      </w:r>
    </w:p>
    <w:p w:rsidR="004A15C9" w:rsidRPr="00573060" w:rsidRDefault="00776B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4A15C9" w:rsidRPr="00573060" w:rsidRDefault="00776B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A15C9" w:rsidRPr="00573060" w:rsidRDefault="00776BC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учебные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действия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4A15C9" w:rsidRPr="00573060" w:rsidRDefault="00776B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A15C9" w:rsidRPr="00573060" w:rsidRDefault="00776B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A15C9" w:rsidRPr="00573060" w:rsidRDefault="00776B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A15C9" w:rsidRPr="00573060" w:rsidRDefault="00776BC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универсальные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учебные</w:t>
      </w:r>
      <w:proofErr w:type="spellEnd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573060">
        <w:rPr>
          <w:rFonts w:ascii="Times New Roman" w:hAnsi="Times New Roman" w:cs="Times New Roman"/>
          <w:b/>
          <w:color w:val="000000"/>
          <w:sz w:val="20"/>
          <w:szCs w:val="20"/>
        </w:rPr>
        <w:t>действия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A15C9" w:rsidRPr="00573060" w:rsidRDefault="00776B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A15C9" w:rsidRPr="00573060" w:rsidRDefault="00776B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4A15C9" w:rsidRPr="00573060" w:rsidRDefault="00776BC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A15C9" w:rsidRPr="00573060" w:rsidRDefault="004A15C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1" w:name="_Toc137548643"/>
      <w:bookmarkEnd w:id="11"/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776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4A15C9" w:rsidRPr="00573060" w:rsidRDefault="004A15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A15C9" w:rsidRPr="00573060" w:rsidRDefault="004A15C9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2" w:name="_Toc137548644"/>
      <w:bookmarkEnd w:id="12"/>
    </w:p>
    <w:p w:rsidR="004A15C9" w:rsidRPr="00573060" w:rsidRDefault="00776BCB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4A15C9" w:rsidRPr="00573060" w:rsidRDefault="00776BC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573060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классе</w:t>
      </w: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упражнения утренней зарядки и физкультминуток;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4A15C9" w:rsidRPr="00573060" w:rsidRDefault="00776BC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играть в подвижные игры с </w:t>
      </w:r>
      <w:proofErr w:type="spellStart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общеразвивающей</w:t>
      </w:r>
      <w:proofErr w:type="spellEnd"/>
      <w:r w:rsidRPr="00573060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направленностью. </w:t>
      </w:r>
      <w:bookmarkStart w:id="13" w:name="_Toc103687218"/>
      <w:bookmarkEnd w:id="13"/>
    </w:p>
    <w:p w:rsidR="004A15C9" w:rsidRPr="00C70C55" w:rsidRDefault="004A15C9">
      <w:pPr>
        <w:spacing w:after="0"/>
        <w:ind w:left="120"/>
        <w:rPr>
          <w:lang w:val="ru-RU"/>
        </w:rPr>
      </w:pPr>
      <w:bookmarkStart w:id="14" w:name="_Toc137548645"/>
      <w:bookmarkEnd w:id="14"/>
    </w:p>
    <w:p w:rsidR="004A15C9" w:rsidRPr="00C70C55" w:rsidRDefault="004A15C9">
      <w:pPr>
        <w:spacing w:after="0" w:line="264" w:lineRule="auto"/>
        <w:ind w:left="120"/>
        <w:jc w:val="both"/>
        <w:rPr>
          <w:lang w:val="ru-RU"/>
        </w:rPr>
      </w:pPr>
    </w:p>
    <w:p w:rsidR="00573060" w:rsidRDefault="00573060" w:rsidP="005730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019836"/>
      <w:bookmarkEnd w:id="7"/>
    </w:p>
    <w:p w:rsidR="004A15C9" w:rsidRPr="00C70C55" w:rsidRDefault="00776BCB" w:rsidP="00573060">
      <w:pPr>
        <w:spacing w:after="0"/>
        <w:ind w:left="120"/>
        <w:jc w:val="center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A15C9" w:rsidRPr="00C70C55" w:rsidRDefault="00776BCB" w:rsidP="00573060">
      <w:pPr>
        <w:spacing w:after="0"/>
        <w:ind w:left="120"/>
        <w:jc w:val="center"/>
      </w:pPr>
      <w:r w:rsidRPr="00C70C55"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jc w:val="center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0"/>
        <w:gridCol w:w="3942"/>
        <w:gridCol w:w="1193"/>
        <w:gridCol w:w="851"/>
        <w:gridCol w:w="992"/>
        <w:gridCol w:w="1985"/>
      </w:tblGrid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D2" w:rsidRDefault="008037D2" w:rsidP="00573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  <w:tc>
          <w:tcPr>
            <w:tcW w:w="3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D2" w:rsidRDefault="008037D2" w:rsidP="005730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  <w:tc>
          <w:tcPr>
            <w:tcW w:w="3036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57306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37D2" w:rsidRDefault="008037D2" w:rsidP="005730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vMerge/>
            <w:tcMar>
              <w:top w:w="50" w:type="dxa"/>
              <w:left w:w="100" w:type="dxa"/>
            </w:tcMar>
          </w:tcPr>
          <w:p w:rsidR="008037D2" w:rsidRDefault="008037D2" w:rsidP="00573060">
            <w:pPr>
              <w:jc w:val="center"/>
            </w:pPr>
          </w:p>
        </w:tc>
        <w:tc>
          <w:tcPr>
            <w:tcW w:w="3942" w:type="dxa"/>
            <w:vMerge/>
            <w:tcMar>
              <w:top w:w="50" w:type="dxa"/>
              <w:left w:w="100" w:type="dxa"/>
            </w:tcMar>
          </w:tcPr>
          <w:p w:rsidR="008037D2" w:rsidRDefault="008037D2" w:rsidP="00573060">
            <w:pPr>
              <w:jc w:val="center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57306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Pr="00573060" w:rsidRDefault="00573060" w:rsidP="00573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Pr="00573060" w:rsidRDefault="00573060" w:rsidP="00573060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gramEnd"/>
          </w:p>
          <w:p w:rsidR="008037D2" w:rsidRDefault="008037D2" w:rsidP="00573060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</w:tcPr>
          <w:p w:rsidR="008037D2" w:rsidRDefault="008037D2" w:rsidP="00573060">
            <w:pPr>
              <w:jc w:val="center"/>
            </w:pPr>
          </w:p>
        </w:tc>
      </w:tr>
      <w:tr w:rsidR="008037D2" w:rsidRPr="001306C6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144846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2C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6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144846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037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7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144846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037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8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9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2C1B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10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  <w:tr w:rsidR="008037D2" w:rsidRPr="001306C6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11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12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13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  <w:tr w:rsidR="008037D2" w:rsidRPr="001306C6" w:rsidTr="00573060">
        <w:trPr>
          <w:trHeight w:val="144"/>
          <w:tblCellSpacing w:w="20" w:type="nil"/>
          <w:jc w:val="center"/>
        </w:trPr>
        <w:tc>
          <w:tcPr>
            <w:tcW w:w="10083" w:type="dxa"/>
            <w:gridSpan w:val="6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807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42" w:type="dxa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BF3BA7" w:rsidP="00B63B03">
            <w:pPr>
              <w:spacing w:after="0"/>
              <w:ind w:left="135"/>
            </w:pPr>
            <w:hyperlink r:id="rId14">
              <w:r w:rsidR="008037D2"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  <w:r w:rsidR="008037D2">
              <w:rPr>
                <w:rFonts w:ascii="Times New Roman" w:hAnsi="Times New Roman"/>
                <w:color w:val="000000"/>
                <w:sz w:val="24"/>
              </w:rPr>
              <w:t xml:space="preserve"> Untitled-1 (gto.ru) ВФСК ГТО (gto.ru)</w:t>
            </w:r>
          </w:p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  <w:tr w:rsidR="008037D2" w:rsidTr="00573060">
        <w:trPr>
          <w:trHeight w:val="144"/>
          <w:tblCellSpacing w:w="20" w:type="nil"/>
          <w:jc w:val="center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8037D2" w:rsidRPr="00480756" w:rsidRDefault="008037D2" w:rsidP="00B63B03">
            <w:pPr>
              <w:spacing w:after="0"/>
              <w:ind w:left="135"/>
              <w:rPr>
                <w:lang w:val="ru-RU"/>
              </w:rPr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>
            <w:pPr>
              <w:spacing w:after="0"/>
              <w:ind w:left="135"/>
              <w:jc w:val="center"/>
            </w:pPr>
            <w:r w:rsidRPr="004807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037D2" w:rsidRDefault="002C1B5C" w:rsidP="00B63B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2C1B5C">
            <w:pPr>
              <w:spacing w:after="0"/>
              <w:ind w:left="135"/>
              <w:jc w:val="center"/>
            </w:pPr>
            <w:bookmarkStart w:id="16" w:name="_GoBack"/>
            <w:bookmarkEnd w:id="16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037D2" w:rsidRDefault="008037D2" w:rsidP="00B63B03"/>
        </w:tc>
      </w:tr>
    </w:tbl>
    <w:p w:rsidR="008037D2" w:rsidRPr="00C70C55" w:rsidRDefault="008037D2">
      <w:pPr>
        <w:sectPr w:rsidR="008037D2" w:rsidRPr="00C70C55" w:rsidSect="00573060">
          <w:pgSz w:w="11906" w:h="16383"/>
          <w:pgMar w:top="568" w:right="424" w:bottom="568" w:left="851" w:header="720" w:footer="720" w:gutter="0"/>
          <w:cols w:space="720"/>
          <w:docGrid w:linePitch="299"/>
        </w:sectPr>
      </w:pPr>
    </w:p>
    <w:p w:rsidR="00573060" w:rsidRDefault="005730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7" w:name="block-3019838"/>
      <w:bookmarkEnd w:id="15"/>
    </w:p>
    <w:p w:rsidR="004A15C9" w:rsidRPr="00C70C55" w:rsidRDefault="00776BCB" w:rsidP="00573060">
      <w:pPr>
        <w:spacing w:after="0"/>
        <w:ind w:left="120"/>
        <w:jc w:val="center"/>
      </w:pPr>
      <w:r w:rsidRPr="00C70C55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A15C9" w:rsidRDefault="00776BCB" w:rsidP="0057306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</w:rPr>
        <w:t>1 КЛАСС</w:t>
      </w:r>
    </w:p>
    <w:p w:rsidR="00573060" w:rsidRPr="00573060" w:rsidRDefault="00573060" w:rsidP="00573060">
      <w:pPr>
        <w:spacing w:after="0"/>
        <w:ind w:left="120"/>
        <w:jc w:val="center"/>
        <w:rPr>
          <w:lang w:val="ru-RU"/>
        </w:rPr>
      </w:pPr>
    </w:p>
    <w:tbl>
      <w:tblPr>
        <w:tblW w:w="10477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25"/>
        <w:gridCol w:w="978"/>
        <w:gridCol w:w="738"/>
        <w:gridCol w:w="851"/>
        <w:gridCol w:w="1133"/>
        <w:gridCol w:w="1843"/>
      </w:tblGrid>
      <w:tr w:rsidR="00DB7A95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3060" w:rsidRDefault="00776BCB" w:rsidP="0057306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</w:p>
          <w:p w:rsidR="004A15C9" w:rsidRPr="00C70C55" w:rsidRDefault="00776BCB" w:rsidP="00573060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C9" w:rsidRPr="00C70C55" w:rsidRDefault="00776BCB" w:rsidP="00573060">
            <w:pPr>
              <w:spacing w:after="0"/>
              <w:ind w:left="135"/>
              <w:jc w:val="center"/>
            </w:pP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2567" w:type="dxa"/>
            <w:gridSpan w:val="3"/>
            <w:tcMar>
              <w:top w:w="50" w:type="dxa"/>
              <w:left w:w="100" w:type="dxa"/>
            </w:tcMar>
            <w:vAlign w:val="center"/>
          </w:tcPr>
          <w:p w:rsidR="004A15C9" w:rsidRPr="00C70C55" w:rsidRDefault="00776BCB" w:rsidP="00573060">
            <w:pPr>
              <w:spacing w:after="0"/>
              <w:jc w:val="center"/>
            </w:pP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C9" w:rsidRPr="00C70C55" w:rsidRDefault="00776BCB" w:rsidP="00573060">
            <w:pPr>
              <w:spacing w:after="0"/>
              <w:ind w:left="135"/>
              <w:jc w:val="center"/>
            </w:pP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15C9" w:rsidRPr="00C70C55" w:rsidRDefault="00776BCB" w:rsidP="00573060">
            <w:pPr>
              <w:spacing w:after="0"/>
              <w:ind w:left="135"/>
              <w:jc w:val="center"/>
            </w:pP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</w:tr>
      <w:tr w:rsidR="006257C4" w:rsidRPr="00C70C55" w:rsidTr="00E04017">
        <w:trPr>
          <w:trHeight w:val="953"/>
          <w:tblCellSpacing w:w="20" w:type="nil"/>
          <w:jc w:val="center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C9" w:rsidRPr="00C70C55" w:rsidRDefault="004A15C9" w:rsidP="00573060">
            <w:pPr>
              <w:jc w:val="center"/>
            </w:pPr>
          </w:p>
        </w:tc>
        <w:tc>
          <w:tcPr>
            <w:tcW w:w="41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C9" w:rsidRPr="00C70C55" w:rsidRDefault="004A15C9" w:rsidP="00573060">
            <w:pPr>
              <w:jc w:val="center"/>
            </w:pP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4A15C9" w:rsidRPr="00C70C55" w:rsidRDefault="00776BCB" w:rsidP="00573060">
            <w:pPr>
              <w:spacing w:after="0"/>
              <w:ind w:left="135"/>
              <w:jc w:val="center"/>
            </w:pPr>
            <w:proofErr w:type="spellStart"/>
            <w:r w:rsidRPr="00C70C5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4A15C9" w:rsidRPr="00573060" w:rsidRDefault="00573060" w:rsidP="005730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A15C9" w:rsidRPr="00573060" w:rsidRDefault="00573060" w:rsidP="00573060">
            <w:pPr>
              <w:spacing w:after="0"/>
              <w:ind w:left="135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  <w:proofErr w:type="gramEnd"/>
          </w:p>
          <w:p w:rsidR="004A15C9" w:rsidRPr="00C70C55" w:rsidRDefault="004A15C9" w:rsidP="00573060">
            <w:pPr>
              <w:spacing w:after="0"/>
              <w:ind w:left="135"/>
              <w:jc w:val="center"/>
            </w:pPr>
          </w:p>
        </w:tc>
        <w:tc>
          <w:tcPr>
            <w:tcW w:w="11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C9" w:rsidRPr="00C70C55" w:rsidRDefault="004A15C9" w:rsidP="00573060">
            <w:pPr>
              <w:jc w:val="center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15C9" w:rsidRPr="00C70C55" w:rsidRDefault="004A15C9" w:rsidP="00573060">
            <w:pPr>
              <w:jc w:val="center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физическая культура Современные физические упражнения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  <w:rPr>
                <w:lang w:val="ru-RU"/>
              </w:rPr>
            </w:pPr>
            <w:r w:rsidRPr="00C70C55">
              <w:rPr>
                <w:lang w:val="ru-RU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выполнения прыжка в </w:t>
            </w: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длину с места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упражнениях. Учимся гимнастическим упражнениям.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прыжках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B1791D" w:rsidRDefault="006257C4" w:rsidP="006257C4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B1791D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Сгибание рук в положении упор лежа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C010AC" w:rsidRDefault="00B1791D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highlight w:val="yellow"/>
                <w:lang w:val="ru-RU"/>
              </w:rPr>
            </w:pPr>
            <w:r w:rsidRPr="00C010AC">
              <w:rPr>
                <w:rFonts w:ascii="Calibri" w:eastAsia="Calibri" w:hAnsi="Calibri" w:cs="Times New Roman"/>
                <w:highlight w:val="yellow"/>
                <w:lang w:val="ru-RU"/>
              </w:rPr>
              <w:t>27.12.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яблок», «Охотники и утки»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«Брось-поймай», «Пингвины с мячом»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15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16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Бег на 10м и 30м. Подвижные игры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17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Смешанное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18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19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0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1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2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3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тенисного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 в цель.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70C55"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4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5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E52BF1">
            <w:pPr>
              <w:spacing w:after="0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6257C4" w:rsidRPr="00BE3754" w:rsidRDefault="006257C4" w:rsidP="006257C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57C4" w:rsidRDefault="00BF3BA7" w:rsidP="006257C4">
            <w:pPr>
              <w:spacing w:after="0"/>
              <w:ind w:left="135"/>
            </w:pPr>
            <w:hyperlink r:id="rId26" w:anchor="gto-method">
              <w:r w:rsidR="006257C4"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6257C4" w:rsidRPr="00C70C55" w:rsidTr="00573060">
        <w:trPr>
          <w:trHeight w:val="144"/>
          <w:tblCellSpacing w:w="20" w:type="nil"/>
          <w:jc w:val="center"/>
        </w:trPr>
        <w:tc>
          <w:tcPr>
            <w:tcW w:w="4934" w:type="dxa"/>
            <w:gridSpan w:val="2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rPr>
                <w:lang w:val="ru-RU"/>
              </w:rPr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38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 w:rsidRPr="00C70C5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6257C4" w:rsidRPr="00C70C55" w:rsidRDefault="006257C4" w:rsidP="006257C4"/>
        </w:tc>
      </w:tr>
    </w:tbl>
    <w:p w:rsidR="004A15C9" w:rsidRPr="00C70C55" w:rsidRDefault="004A15C9">
      <w:pPr>
        <w:sectPr w:rsidR="004A15C9" w:rsidRPr="00C70C55" w:rsidSect="00573060">
          <w:type w:val="continuous"/>
          <w:pgSz w:w="11906" w:h="16383"/>
          <w:pgMar w:top="568" w:right="566" w:bottom="426" w:left="1134" w:header="720" w:footer="720" w:gutter="0"/>
          <w:cols w:space="720"/>
          <w:docGrid w:linePitch="299"/>
        </w:sectPr>
      </w:pPr>
    </w:p>
    <w:p w:rsidR="004A15C9" w:rsidRPr="00573060" w:rsidRDefault="00776BCB">
      <w:pPr>
        <w:spacing w:after="0"/>
        <w:ind w:left="120"/>
        <w:rPr>
          <w:lang w:val="ru-RU"/>
        </w:rPr>
      </w:pPr>
      <w:bookmarkStart w:id="18" w:name="block-3019839"/>
      <w:bookmarkEnd w:id="17"/>
      <w:r w:rsidRPr="0057306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15C9" w:rsidRPr="00C70C55" w:rsidRDefault="00776BCB">
      <w:pPr>
        <w:spacing w:after="0" w:line="480" w:lineRule="auto"/>
        <w:ind w:left="120"/>
      </w:pPr>
      <w:r w:rsidRPr="00C70C5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15C9" w:rsidRPr="00C70C55" w:rsidRDefault="00776BCB">
      <w:pPr>
        <w:spacing w:after="0" w:line="480" w:lineRule="auto"/>
        <w:ind w:left="120"/>
        <w:rPr>
          <w:lang w:val="ru-RU"/>
        </w:rPr>
      </w:pPr>
      <w:bookmarkStart w:id="19" w:name="f056fd23-2f41-4129-8da1-d467aa21439d"/>
      <w:r w:rsidRPr="00C70C55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19"/>
      <w:r w:rsidRPr="00C70C5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A15C9" w:rsidRPr="00C70C55" w:rsidRDefault="00776BCB">
      <w:pPr>
        <w:spacing w:after="0" w:line="480" w:lineRule="auto"/>
        <w:ind w:left="120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  <w:lang w:val="ru-RU"/>
        </w:rPr>
        <w:t>Физическая культура - 1 класс - Российская электронная школа (</w:t>
      </w:r>
      <w:proofErr w:type="spellStart"/>
      <w:r w:rsidRPr="00C70C55">
        <w:rPr>
          <w:rFonts w:ascii="Times New Roman" w:hAnsi="Times New Roman"/>
          <w:color w:val="000000"/>
          <w:sz w:val="28"/>
        </w:rPr>
        <w:t>resh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edu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)</w:t>
      </w:r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r w:rsidRPr="00C70C55">
        <w:rPr>
          <w:rFonts w:ascii="Times New Roman" w:hAnsi="Times New Roman"/>
          <w:color w:val="000000"/>
          <w:sz w:val="28"/>
        </w:rPr>
        <w:t>www</w:t>
      </w:r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gto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sz w:val="28"/>
          <w:lang w:val="ru-RU"/>
        </w:rPr>
        <w:br/>
      </w:r>
      <w:bookmarkStart w:id="20" w:name="20d3319b-5bbe-4126-a94a-2338d97bdc13"/>
      <w:bookmarkEnd w:id="20"/>
    </w:p>
    <w:p w:rsidR="004A15C9" w:rsidRPr="00C70C55" w:rsidRDefault="004A15C9">
      <w:pPr>
        <w:spacing w:after="0"/>
        <w:ind w:left="120"/>
        <w:rPr>
          <w:lang w:val="ru-RU"/>
        </w:rPr>
      </w:pPr>
    </w:p>
    <w:p w:rsidR="004A15C9" w:rsidRPr="00C70C55" w:rsidRDefault="00776BCB">
      <w:pPr>
        <w:spacing w:after="0" w:line="480" w:lineRule="auto"/>
        <w:ind w:left="120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15C9" w:rsidRPr="00FA2FE6" w:rsidRDefault="00776BCB">
      <w:pPr>
        <w:spacing w:after="0" w:line="480" w:lineRule="auto"/>
        <w:ind w:left="120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C70C55">
        <w:rPr>
          <w:rFonts w:ascii="Times New Roman" w:hAnsi="Times New Roman"/>
          <w:color w:val="000000"/>
          <w:sz w:val="28"/>
        </w:rPr>
        <w:t>resh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edu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/</w:t>
      </w:r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C70C55">
        <w:rPr>
          <w:rFonts w:ascii="Times New Roman" w:hAnsi="Times New Roman"/>
          <w:color w:val="000000"/>
          <w:sz w:val="28"/>
        </w:rPr>
        <w:t>edsoo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C70C55"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C70C55"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htm</w:t>
      </w:r>
      <w:proofErr w:type="spellEnd"/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| ВФСК ГТО (</w:t>
      </w:r>
      <w:proofErr w:type="spellStart"/>
      <w:r w:rsidRPr="00C70C55">
        <w:rPr>
          <w:rFonts w:ascii="Times New Roman" w:hAnsi="Times New Roman"/>
          <w:color w:val="000000"/>
          <w:sz w:val="28"/>
        </w:rPr>
        <w:t>gto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)</w:t>
      </w:r>
      <w:r w:rsidRPr="00C70C55">
        <w:rPr>
          <w:sz w:val="28"/>
          <w:lang w:val="ru-RU"/>
        </w:rPr>
        <w:br/>
      </w:r>
      <w:bookmarkStart w:id="21" w:name="ce666534-2f9f-48e1-9f7c-2e635e3b9ede"/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r w:rsidRPr="00C70C55">
        <w:rPr>
          <w:rFonts w:ascii="Times New Roman" w:hAnsi="Times New Roman"/>
          <w:color w:val="000000"/>
          <w:sz w:val="28"/>
        </w:rPr>
        <w:t>www</w:t>
      </w:r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gto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bookmarkEnd w:id="21"/>
      <w:proofErr w:type="spellEnd"/>
    </w:p>
    <w:p w:rsidR="004A15C9" w:rsidRPr="00C70C55" w:rsidRDefault="004A15C9">
      <w:pPr>
        <w:spacing w:after="0"/>
        <w:ind w:left="120"/>
        <w:rPr>
          <w:lang w:val="ru-RU"/>
        </w:rPr>
      </w:pPr>
    </w:p>
    <w:p w:rsidR="004A15C9" w:rsidRPr="00C70C55" w:rsidRDefault="00776BCB">
      <w:pPr>
        <w:spacing w:after="0" w:line="480" w:lineRule="auto"/>
        <w:ind w:left="120"/>
        <w:rPr>
          <w:lang w:val="ru-RU"/>
        </w:rPr>
      </w:pPr>
      <w:r w:rsidRPr="00C70C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76BCB" w:rsidRPr="00776BCB" w:rsidRDefault="00776BCB" w:rsidP="003547AC">
      <w:pPr>
        <w:spacing w:after="0" w:line="480" w:lineRule="auto"/>
        <w:ind w:left="120"/>
        <w:rPr>
          <w:lang w:val="ru-RU"/>
        </w:rPr>
      </w:pP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C70C55">
        <w:rPr>
          <w:rFonts w:ascii="Times New Roman" w:hAnsi="Times New Roman"/>
          <w:color w:val="000000"/>
          <w:sz w:val="28"/>
        </w:rPr>
        <w:t>uchi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C70C55">
        <w:rPr>
          <w:rFonts w:ascii="Times New Roman" w:hAnsi="Times New Roman"/>
          <w:color w:val="000000"/>
          <w:sz w:val="28"/>
        </w:rPr>
        <w:t>edsoo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Pr="00C70C55"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 w:rsidRPr="00C70C55">
        <w:rPr>
          <w:rFonts w:ascii="Times New Roman" w:hAnsi="Times New Roman"/>
          <w:color w:val="000000"/>
          <w:sz w:val="28"/>
        </w:rPr>
        <w:t>videouroki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htm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Физическая культура</w:t>
      </w:r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(</w:t>
      </w:r>
      <w:proofErr w:type="spellStart"/>
      <w:r w:rsidRPr="00C70C55">
        <w:rPr>
          <w:rFonts w:ascii="Times New Roman" w:hAnsi="Times New Roman"/>
          <w:color w:val="000000"/>
          <w:sz w:val="28"/>
        </w:rPr>
        <w:t>resh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edu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)</w:t>
      </w:r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0C55">
        <w:rPr>
          <w:rFonts w:ascii="Times New Roman" w:hAnsi="Times New Roman"/>
          <w:color w:val="000000"/>
          <w:sz w:val="28"/>
        </w:rPr>
        <w:t>https</w:t>
      </w:r>
      <w:r w:rsidRPr="00C70C55">
        <w:rPr>
          <w:rFonts w:ascii="Times New Roman" w:hAnsi="Times New Roman"/>
          <w:color w:val="000000"/>
          <w:sz w:val="28"/>
          <w:lang w:val="ru-RU"/>
        </w:rPr>
        <w:t>://</w:t>
      </w:r>
      <w:r w:rsidRPr="00C70C55">
        <w:rPr>
          <w:rFonts w:ascii="Times New Roman" w:hAnsi="Times New Roman"/>
          <w:color w:val="000000"/>
          <w:sz w:val="28"/>
        </w:rPr>
        <w:t>www</w:t>
      </w:r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gto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sz w:val="28"/>
          <w:lang w:val="ru-RU"/>
        </w:rPr>
        <w:br/>
      </w:r>
      <w:r w:rsidRPr="00C70C55">
        <w:rPr>
          <w:rFonts w:ascii="Times New Roman" w:hAnsi="Times New Roman"/>
          <w:color w:val="000000"/>
          <w:sz w:val="28"/>
          <w:lang w:val="ru-RU"/>
        </w:rPr>
        <w:t xml:space="preserve"> ВФСК ГТО (</w:t>
      </w:r>
      <w:proofErr w:type="spellStart"/>
      <w:r w:rsidRPr="00C70C55">
        <w:rPr>
          <w:rFonts w:ascii="Times New Roman" w:hAnsi="Times New Roman"/>
          <w:color w:val="000000"/>
          <w:sz w:val="28"/>
        </w:rPr>
        <w:t>gto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C70C55">
        <w:rPr>
          <w:rFonts w:ascii="Times New Roman" w:hAnsi="Times New Roman"/>
          <w:color w:val="000000"/>
          <w:sz w:val="28"/>
        </w:rPr>
        <w:t>ru</w:t>
      </w:r>
      <w:proofErr w:type="spellEnd"/>
      <w:r w:rsidRPr="00C70C55">
        <w:rPr>
          <w:rFonts w:ascii="Times New Roman" w:hAnsi="Times New Roman"/>
          <w:color w:val="000000"/>
          <w:sz w:val="28"/>
          <w:lang w:val="ru-RU"/>
        </w:rPr>
        <w:t>)</w:t>
      </w:r>
      <w:r w:rsidRPr="00C70C55">
        <w:rPr>
          <w:sz w:val="28"/>
          <w:lang w:val="ru-RU"/>
        </w:rPr>
        <w:br/>
      </w:r>
      <w:bookmarkStart w:id="22" w:name="9a54c4b8-b2ef-4fc1-87b1-da44b5d58279"/>
      <w:bookmarkEnd w:id="18"/>
      <w:bookmarkEnd w:id="22"/>
    </w:p>
    <w:sectPr w:rsidR="00776BCB" w:rsidRPr="00776BCB" w:rsidSect="00573060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489"/>
    <w:multiLevelType w:val="multilevel"/>
    <w:tmpl w:val="65E8F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A72ECD"/>
    <w:multiLevelType w:val="multilevel"/>
    <w:tmpl w:val="36A251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E682F"/>
    <w:multiLevelType w:val="multilevel"/>
    <w:tmpl w:val="4442E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BB05C7"/>
    <w:multiLevelType w:val="multilevel"/>
    <w:tmpl w:val="C77C6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A7A26"/>
    <w:multiLevelType w:val="multilevel"/>
    <w:tmpl w:val="B96E59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944532"/>
    <w:multiLevelType w:val="multilevel"/>
    <w:tmpl w:val="C06A52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7160F5"/>
    <w:multiLevelType w:val="multilevel"/>
    <w:tmpl w:val="CD0CCB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03CD0"/>
    <w:multiLevelType w:val="multilevel"/>
    <w:tmpl w:val="8E1AE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D7375A"/>
    <w:multiLevelType w:val="multilevel"/>
    <w:tmpl w:val="8A127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249FC"/>
    <w:multiLevelType w:val="multilevel"/>
    <w:tmpl w:val="20548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8C52FA"/>
    <w:multiLevelType w:val="multilevel"/>
    <w:tmpl w:val="194E0E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9507E0"/>
    <w:multiLevelType w:val="multilevel"/>
    <w:tmpl w:val="B4941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0262A7"/>
    <w:multiLevelType w:val="multilevel"/>
    <w:tmpl w:val="B7166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A1738"/>
    <w:multiLevelType w:val="multilevel"/>
    <w:tmpl w:val="D0DE7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613CB8"/>
    <w:multiLevelType w:val="multilevel"/>
    <w:tmpl w:val="5CEC5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D272FD"/>
    <w:multiLevelType w:val="multilevel"/>
    <w:tmpl w:val="526209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4F5425"/>
    <w:multiLevelType w:val="multilevel"/>
    <w:tmpl w:val="C5981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15"/>
  </w:num>
  <w:num w:numId="12">
    <w:abstractNumId w:val="7"/>
  </w:num>
  <w:num w:numId="13">
    <w:abstractNumId w:val="0"/>
  </w:num>
  <w:num w:numId="14">
    <w:abstractNumId w:val="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15C9"/>
    <w:rsid w:val="000D3B09"/>
    <w:rsid w:val="001306C6"/>
    <w:rsid w:val="00144846"/>
    <w:rsid w:val="001C2239"/>
    <w:rsid w:val="001D74B3"/>
    <w:rsid w:val="002678B6"/>
    <w:rsid w:val="002C1B5C"/>
    <w:rsid w:val="00353AAD"/>
    <w:rsid w:val="003547AC"/>
    <w:rsid w:val="004A0DB3"/>
    <w:rsid w:val="004A15C9"/>
    <w:rsid w:val="004C0B5F"/>
    <w:rsid w:val="00573060"/>
    <w:rsid w:val="006257C4"/>
    <w:rsid w:val="00687EFA"/>
    <w:rsid w:val="00697291"/>
    <w:rsid w:val="0074054E"/>
    <w:rsid w:val="00776BCB"/>
    <w:rsid w:val="00787D24"/>
    <w:rsid w:val="008037D2"/>
    <w:rsid w:val="00933485"/>
    <w:rsid w:val="00942D74"/>
    <w:rsid w:val="00944E4D"/>
    <w:rsid w:val="009D35C7"/>
    <w:rsid w:val="00A13F09"/>
    <w:rsid w:val="00A6641D"/>
    <w:rsid w:val="00A86AD2"/>
    <w:rsid w:val="00B1555F"/>
    <w:rsid w:val="00B1791D"/>
    <w:rsid w:val="00B50140"/>
    <w:rsid w:val="00B63B03"/>
    <w:rsid w:val="00B7575F"/>
    <w:rsid w:val="00BF16AE"/>
    <w:rsid w:val="00BF2A0E"/>
    <w:rsid w:val="00BF3BA7"/>
    <w:rsid w:val="00C010AC"/>
    <w:rsid w:val="00C25A16"/>
    <w:rsid w:val="00C64492"/>
    <w:rsid w:val="00C70C55"/>
    <w:rsid w:val="00CC0825"/>
    <w:rsid w:val="00D64909"/>
    <w:rsid w:val="00DB10C6"/>
    <w:rsid w:val="00DB7A95"/>
    <w:rsid w:val="00DE7B6D"/>
    <w:rsid w:val="00E04017"/>
    <w:rsid w:val="00E2368B"/>
    <w:rsid w:val="00E52BF1"/>
    <w:rsid w:val="00F918F3"/>
    <w:rsid w:val="00FA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014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50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30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.edu.ru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www.gto.ru/" TargetMode="External"/><Relationship Id="rId26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www.gto.ru/" TargetMode="External"/><Relationship Id="rId25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to.ru/" TargetMode="External"/><Relationship Id="rId20" Type="http://schemas.openxmlformats.org/officeDocument/2006/relationships/hyperlink" Target="https://www.g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24" Type="http://schemas.openxmlformats.org/officeDocument/2006/relationships/hyperlink" Target="https://www.gto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gto.ru/" TargetMode="External"/><Relationship Id="rId23" Type="http://schemas.openxmlformats.org/officeDocument/2006/relationships/hyperlink" Target="https://www.gt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9/" TargetMode="External"/><Relationship Id="rId19" Type="http://schemas.openxmlformats.org/officeDocument/2006/relationships/hyperlink" Target="https://www.g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://resh.edu.ru/" TargetMode="External"/><Relationship Id="rId22" Type="http://schemas.openxmlformats.org/officeDocument/2006/relationships/hyperlink" Target="https://www.gt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35</cp:revision>
  <cp:lastPrinted>2024-09-25T14:27:00Z</cp:lastPrinted>
  <dcterms:created xsi:type="dcterms:W3CDTF">2023-08-18T11:06:00Z</dcterms:created>
  <dcterms:modified xsi:type="dcterms:W3CDTF">2024-12-02T11:08:00Z</dcterms:modified>
</cp:coreProperties>
</file>