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8A" w:rsidRDefault="00A42D8A" w:rsidP="00CD5517">
      <w:pPr>
        <w:pStyle w:val="Default"/>
        <w:jc w:val="center"/>
        <w:rPr>
          <w:bCs/>
        </w:rPr>
      </w:pPr>
    </w:p>
    <w:p w:rsidR="00A42D8A" w:rsidRDefault="00A42D8A" w:rsidP="00CD5517">
      <w:pPr>
        <w:pStyle w:val="Default"/>
        <w:jc w:val="center"/>
        <w:rPr>
          <w:bCs/>
        </w:rPr>
      </w:pPr>
    </w:p>
    <w:p w:rsidR="00A42D8A" w:rsidRDefault="00E84197" w:rsidP="00CD5517">
      <w:pPr>
        <w:pStyle w:val="Default"/>
        <w:jc w:val="center"/>
        <w:rPr>
          <w:bCs/>
          <w:noProof/>
        </w:rPr>
      </w:pPr>
      <w:r w:rsidRPr="00E84197">
        <w:rPr>
          <w:bCs/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97pt" o:ole="">
            <v:imagedata r:id="rId6" o:title=""/>
          </v:shape>
          <o:OLEObject Type="Embed" ProgID="FoxitReader.Document" ShapeID="_x0000_i1025" DrawAspect="Content" ObjectID="_1725711423" r:id="rId7"/>
        </w:object>
      </w:r>
    </w:p>
    <w:p w:rsidR="00E84197" w:rsidRDefault="00E84197" w:rsidP="00CD5517">
      <w:pPr>
        <w:pStyle w:val="Default"/>
        <w:jc w:val="center"/>
        <w:rPr>
          <w:bCs/>
          <w:noProof/>
        </w:rPr>
      </w:pPr>
    </w:p>
    <w:p w:rsidR="00E84197" w:rsidRDefault="00E84197" w:rsidP="00CD5517">
      <w:pPr>
        <w:pStyle w:val="Default"/>
        <w:jc w:val="center"/>
        <w:rPr>
          <w:bCs/>
          <w:noProof/>
        </w:rPr>
      </w:pPr>
    </w:p>
    <w:p w:rsidR="00E84197" w:rsidRDefault="00E84197" w:rsidP="00CD5517">
      <w:pPr>
        <w:pStyle w:val="Default"/>
        <w:jc w:val="center"/>
        <w:rPr>
          <w:bCs/>
          <w:noProof/>
        </w:rPr>
      </w:pPr>
    </w:p>
    <w:p w:rsidR="00E84197" w:rsidRDefault="00E84197" w:rsidP="00CD5517">
      <w:pPr>
        <w:pStyle w:val="Default"/>
        <w:jc w:val="center"/>
        <w:rPr>
          <w:bCs/>
          <w:noProof/>
        </w:rPr>
      </w:pPr>
    </w:p>
    <w:p w:rsidR="00E84197" w:rsidRDefault="00E84197" w:rsidP="00CD5517">
      <w:pPr>
        <w:pStyle w:val="Default"/>
        <w:jc w:val="center"/>
        <w:rPr>
          <w:bCs/>
          <w:noProof/>
        </w:rPr>
      </w:pPr>
    </w:p>
    <w:p w:rsidR="00CD5517" w:rsidRDefault="00CD5517" w:rsidP="00A42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6D6" w:rsidRDefault="00C416D6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Программа составлена в соответствии с требованиями ФГОС начального общего образования и обеспечена УМК для 1–4 классов (авторы М. С. Красильникова, О. Н. Яшмолкина, О. И. Нехаева).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Рабочая программа «К вершинам музыкального искусства» по предмету «Музыка»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 примерной программе по музыке для начальной школы. Содержание программы разработано в развитие основных положений музыкально-педагогической концепции Д. Б. Кабалевского и призвано «ввести учащихся в мир большого музыкального искусства, научить их любить и понимать музыку во всём богатстве её форм и жанров, иначе говоря, воспитать в учащихся музыкальную культуру как неотъемлемую часть всей их духовной культуры». Педагогические технологии, реализуемые в программе, способствуют раскрытию творческого потенциала каждого учащегося, формированию его мировоззренческой, гражданской позиции, ценностных ориентаций, интеграции личности ребёнка в национальную и мировую культуру.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1D2C">
        <w:rPr>
          <w:rFonts w:ascii="Times New Roman" w:hAnsi="Times New Roman" w:cs="Times New Roman"/>
          <w:b/>
          <w:bCs/>
          <w:sz w:val="20"/>
          <w:szCs w:val="20"/>
        </w:rPr>
        <w:t>РЕЗУЛЬТАТЫ ИЗУЧЕНИЯ ПРЕДМЕТА «МУЗЫКА»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1D2C">
        <w:rPr>
          <w:rFonts w:ascii="Times New Roman" w:hAnsi="Times New Roman" w:cs="Times New Roman"/>
          <w:b/>
          <w:bCs/>
          <w:sz w:val="20"/>
          <w:szCs w:val="20"/>
        </w:rPr>
        <w:t>ПО ПРОГРАММЕ «К ВЕРШИНАМ МУЗЫКАЛЬНОГО ИСКУССТВА»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Личностные результаты: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вершинных образцов отечественной музыкальной культуры, понимания её значимости в мировом музыкальном процессе;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развитие мотивации к учебной деятельности и формирование личностного смысла обучения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 xml:space="preserve"> • развитие навыков сотрудничества со взрослыми и сверстниками в разных социальных ситуациях при выполнении проектных заданий и проектных работ, в процессе индивидуальной, групповой и коллективной музыкальной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начал, воспитания бережного отношения к материальным и духовным ценностям музыкальной культуры;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формирование мотивации к музыкальному творчеству, целеустремлённости и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настойчивости в достижении цели в процессе создания ситуации успешности музыкально-творческой деятельности учащихся.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D2C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D2C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логическим действиям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lastRenderedPageBreak/>
        <w:t>•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осуществлять синтез музыкального произведения как составление целого из частей, выявлять основания его целостности;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музыкального материала и поставленной учебной целью;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 xml:space="preserve"> • 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получат возможность: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научиться реализовывать собственные творческие замыслы, готовить своё выступление и выступать с аудио-, видео- и графическим сопровождением;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D2C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выделять и удерживать предмет обсуждения и критерии его оценки, а также пользоваться на практике этими критериями;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получат возможность научиться: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ставить учебные цели, формулировать, исходя из целей,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 xml:space="preserve"> </w:t>
      </w:r>
      <w:r w:rsidRPr="00941D2C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понимать сходство и различие разговорной и музыкальной речи;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получат возможность: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совершенствовать свои коммуникативные умения и навыки, опираясь на знание композиционных функций музыкальной речи;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создавать музыкальные произведения на поэтические тексты и публично исполнять их сольно или при поддержке одноклассников.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Предметные результаты: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 учащихся будут сформированы: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первоначальные представления о роли музыки в жизни человека, в его духовно -нравственном развитии; о ценности музыкальных традиций народа;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lastRenderedPageBreak/>
        <w:t>• основы музыкальной культуры, художественный вкус, интерес к музыкальному искусству и музыкальной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 xml:space="preserve"> • 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активно, творчески воспринимать музыку различных жанров, форм, стилей;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слышать музыкальную речь как выражение чувств и мыслей человека, узнавать характерные черты стилей разных композиторов;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ориентироваться в разных жанрах музыкально-поэтического творчества народов России 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моделировать музыкальные характеристики героев, прогнозировать ход развития событий «музыкальной истории»;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использовать графическую запись для ориентации в музыкальном произведении в разных видах музыкальной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воплощать художественно-образное содержание музыки, выражать своё отношение к ней в пении, слове, движении, игре на простейших музыкальных инструментах;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Учащиеся получат возможность научиться: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ориентироваться в нотном письме при исполнении простых мелодий;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• оказывать помощь в организации и проведении школьных культурно-массовых мероприятий, представлять широкой публике резуль</w:t>
      </w:r>
      <w:r w:rsidR="00941D2C">
        <w:rPr>
          <w:rFonts w:ascii="Times New Roman" w:hAnsi="Times New Roman" w:cs="Times New Roman"/>
          <w:sz w:val="20"/>
          <w:szCs w:val="20"/>
        </w:rPr>
        <w:t>таты собственной</w:t>
      </w:r>
      <w:r w:rsidRPr="00941D2C">
        <w:rPr>
          <w:rFonts w:ascii="Times New Roman" w:hAnsi="Times New Roman" w:cs="Times New Roman"/>
          <w:sz w:val="20"/>
          <w:szCs w:val="20"/>
        </w:rPr>
        <w:t xml:space="preserve"> музыкально-творче</w:t>
      </w:r>
      <w:r w:rsidR="00941D2C">
        <w:rPr>
          <w:rFonts w:ascii="Times New Roman" w:hAnsi="Times New Roman" w:cs="Times New Roman"/>
          <w:sz w:val="20"/>
          <w:szCs w:val="20"/>
        </w:rPr>
        <w:t>ской деятельности.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1D2C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 «МУЗЫКА»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Музыка в жизни человека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Истоки возникновения музыки. Рождение музыки как естественное проявление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человеческого состояния. Отражение в музыкальных звуках явлений природы,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настроений, чувств и характера человека.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Обобщённое представление об основных образно-эмоциональных сферах музыки. Сходство и различие. Многообразие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творчестве композиторов. Основные закономерности музыкального искусства. 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Средства музыкальной выразительности (мелодия, ритм, темп, динамика, тембр, лад и др.). Интонация и развитие – основа музыки. Принципы развития музыки: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повтор и контраст. Этапы развёртывания музыкальной мысли: вступление, изложение, развитие, заключение. Музыкальная речь как способ общения между людьми. Композитор–исполнитель–слушатель. Особенности музыкальной речи в сочинениях композиторов. Графическая запись музыки. Элементы нотной грамоты. 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 Музыкальная картина мира. 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</w:t>
      </w:r>
    </w:p>
    <w:p w:rsidR="001A2ACA" w:rsidRPr="00941D2C" w:rsidRDefault="001A2ACA" w:rsidP="0094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D2C">
        <w:rPr>
          <w:rFonts w:ascii="Times New Roman" w:hAnsi="Times New Roman" w:cs="Times New Roman"/>
          <w:sz w:val="20"/>
          <w:szCs w:val="20"/>
        </w:rPr>
        <w:t>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A2ACA" w:rsidRPr="00941D2C" w:rsidRDefault="001A2ACA" w:rsidP="00941D2C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2ACA" w:rsidRPr="00941D2C" w:rsidRDefault="001A2ACA" w:rsidP="00941D2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1D2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A2ACA" w:rsidRDefault="001A2ACA" w:rsidP="001A2A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1A2A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5386"/>
        <w:gridCol w:w="838"/>
        <w:gridCol w:w="799"/>
      </w:tblGrid>
      <w:tr w:rsidR="00CF58C8" w:rsidTr="00431A8E">
        <w:tc>
          <w:tcPr>
            <w:tcW w:w="817" w:type="dxa"/>
            <w:vMerge w:val="restart"/>
          </w:tcPr>
          <w:p w:rsidR="00CF58C8" w:rsidRP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46" w:type="dxa"/>
            <w:vMerge w:val="restart"/>
          </w:tcPr>
          <w:p w:rsidR="00CF58C8" w:rsidRP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  <w:vMerge w:val="restart"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37" w:type="dxa"/>
            <w:gridSpan w:val="2"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58C8" w:rsidTr="00431A8E">
        <w:tc>
          <w:tcPr>
            <w:tcW w:w="817" w:type="dxa"/>
            <w:vMerge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CF58C8" w:rsidRDefault="00CF58C8" w:rsidP="00CF5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Россия-Родина моя.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Мелодия Рахманинов С. «Конец № 3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А. Римский-Корсаков. Опера «Сказание о невидимом граде Китеже и деве Февронии»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Древнерусский эпос (легенды, предания, повествования) как основа либретто оперы. Завязка лирической линии оперы.</w:t>
            </w:r>
          </w:p>
        </w:tc>
        <w:tc>
          <w:tcPr>
            <w:tcW w:w="5386" w:type="dxa"/>
            <w:vMerge w:val="restart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интерес к музыкальным занятиям.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и осмысленное восприятие художественного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душевное состояние героя и сопереживать ему.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(Л.)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целое из частей.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(П.)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причин-но-следственные связи.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(П.)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Достраивать и восполнять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недостающие компоненты.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(П.)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Предвосхищать развитие музыкальной истории.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Переводить художественный образ из одного вида искусства в другой.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повторяющиеся попевки и сравнивать варианты их звучания.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учителем и сверстниками в учебной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исполнительские задачи и решать их.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с одноклассниками смысл переданных в музыке событий.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собственную точку зрения в процессе обсуждения музыкального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="00E349D1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Овладевать средствами вер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бального и невербального общения.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музыкальным занятиям.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Эмоционально-ценностное отношение к шедеврам отечественной музыки.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патриотических чувств.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и осмысленное восприятие художественного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целое из частей.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достраивать недостающие компоненты.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известное и неизвестное при решении творческой задачи.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Переводить художественный образ из одного вида искусства в другой.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поведение героев в конфликтной ситуации.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разные точки зрения на одно явление.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творческие задания, не имеющие однозначного решения.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Рефлексировать в ходе творческого сотрудничества.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исполнительскую задачу и добиваться её решения.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шаг ориентировки в многочастном музыкальном произведении в разных видах музыкальной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Сочетать индивидуальную, групповую и коллективную деятельность.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учи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телем и одноклассниками в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ролей в совместной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коллективном обсуждении и исполнении фрагмента художественного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Овладевать средствами вер-бального и невербального общения.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 1. Пустыня (три разворота)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Вокализ  Прослушивание  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Рахманинов «Вокализ»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Выразительность и изобразительность музыкальной характеристики места и времени действия. Экспозиция образов Февронии и Всеволода: отношение к миру, нравственные ценности. Характерные интонации музыкальной речи героев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Римский- Корсаков Сказание о невид граде Китяже..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Малый Китеж Действие 2. 4(пять разворотов)</w:t>
            </w:r>
          </w:p>
          <w:p w:rsidR="00431A8E" w:rsidRPr="00CD5517" w:rsidRDefault="00CD5517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31A8E" w:rsidRPr="00CD5517">
              <w:rPr>
                <w:rFonts w:ascii="Times New Roman" w:hAnsi="Times New Roman" w:cs="Times New Roman"/>
                <w:sz w:val="20"/>
                <w:szCs w:val="20"/>
              </w:rPr>
              <w:t>анровая палитра сцены народного гуляния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(медвежья потеха, былина  Гусляряа, корительная, свадебная). Музыкальный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Гришки Кутерьмы, жанровые истоки и основные интонации его музыкальной характеристики. Столкновение нравственных позиций Февронии и Кутерьмы,  интонационно-жанровый контраст их музыкального языка.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Завязка героико-патриотической линии оперы, музыкально-образные характеристики русских и  татар. Русская историческая песня «Про татарский полон» – одна из характеристик образа татар. Драматические события финала второго действия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 3. Картина 1. Большой Китеж (три разворота)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Рассказ Поярка о событиях в Малом Китеже. Реакции китежан на трагическую весть, интонационно-жанровые истоки их музыкальной речи (мол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>итва китежан, плач отрока, моно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лог-размышление Юрия, походная дружинников).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Чудесное преображение Большого Китежа. Симфоническая картина «Сеча при Керженце» – музыкальные характеристики противоборствующих сил, этапы развёртывания «действия», исход битвы.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 3. Картина 2. Берег озера Светлый Яр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Развитие образов Февронии и Гришки Плач Февронии и его интонационно-жанровая характеристика. Реакция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татар на чудесное преображение Большого Китежа..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 4. Картина 1. Лесная чаща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(два разворота)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Вступление – музыкальная характеристика обстановки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действия. Развитие образов Февронии и Гришки (продолжение). Молитва и «свистопляска» Гришки. Трансформация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нтонаций Кутерьмы в сцене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безумия. Этапы чудесного преображения природы. Восхождение Февронии и призрака Всеволода.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 4. Картина 2. Невидимый град Китеж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Музыкальная характеристика волшебного Китежа. Завершение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лирической линии оперы – свадебный обряд. Завершение нравственно-этической линии оперы – письмо Февронии к Гришке. Нравственно-философская идея оперы.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А. Римский-Корсаков. Опера «Сказание о невидимом граде Китеже и деве Февронии». Обобщение (два разворота)</w:t>
            </w:r>
          </w:p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Эпическая опера. Многоплановость драматургии: столкновение китежского и татарского «миров», лирическая линия Февронии и Всеволода, нравственный «поединок» Февронии и Кутерьмы. Лейттемы и лейтинтонации в опере. Разнообразие народно-жанровых истоков музыкального языка оперы. Композиция оперы.</w:t>
            </w:r>
          </w:p>
        </w:tc>
        <w:tc>
          <w:tcPr>
            <w:tcW w:w="5386" w:type="dxa"/>
            <w:vMerge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A8E" w:rsidRPr="00CD5517" w:rsidTr="00431A8E">
        <w:tc>
          <w:tcPr>
            <w:tcW w:w="817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2" w:type="dxa"/>
            <w:gridSpan w:val="2"/>
          </w:tcPr>
          <w:p w:rsidR="00431A8E" w:rsidRPr="00CD5517" w:rsidRDefault="00431A8E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МУЗЫКАЛЬНЫХ ПРОЕКТОВ Темы музыкальных проектов: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«История создания оперы «Сказание о невидимом граде Китеже и деве Февронии» Н. А. Римского-Корсакова»; «Легенды и предания о святых Петре и Февронии Муромских»; «Эскизное исполнение фрагмента оперы «Сказание о невидимом граде Китеже и деве Февронии»</w:t>
            </w:r>
          </w:p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Н. А. Римского-Корсакова»; «Музыкальные характеристики героев оперы «Сказание о невидимом граде Китеже и деве Февронии» Н. А. Римского-Корсакова» и др.</w:t>
            </w:r>
          </w:p>
        </w:tc>
        <w:tc>
          <w:tcPr>
            <w:tcW w:w="838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31A8E" w:rsidRPr="00CD5517" w:rsidRDefault="00431A8E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П. Бородин. Симфония № 2 («Богатырская»)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Симфонический цикл, его строение, характер частей (на примере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пройденных симфоний). Предполагаемый круг образов «Богатырской» симфонии А. П. Бородина.  .</w:t>
            </w:r>
          </w:p>
        </w:tc>
        <w:tc>
          <w:tcPr>
            <w:tcW w:w="5386" w:type="dxa"/>
            <w:vMerge w:val="restart"/>
          </w:tcPr>
          <w:p w:rsid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отношение к шедеврам </w:t>
            </w:r>
          </w:p>
          <w:p w:rsidR="00A5010A" w:rsidRPr="00CD5517" w:rsidRDefault="00CD5517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чественной музыки.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музыкальным занятиям.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(Л.) 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>о возможностях отражения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>жизни в инструментальной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музыке.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(П.) 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Углублять представление о связях отечественной и зарубежной музыкальной культуры.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круг образов, характерных для творчества композитора А. П. Бородина.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="00A5010A"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образы про-изведения в вербальной и звуковой формах. </w:t>
            </w:r>
            <w:r w:rsidR="00A5010A"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Предвосхищать развитие музыкальной истории до её прослушивания.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Охватывать явление в единстве процессуальной и композиционной сторон. 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художественный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образ с языка одного искусства на другой. 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звуковую, пластическую и графическую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музыки и оперировать ими в ходе выполнения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творческих заданий. 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Сопоставлять контрастные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одного произведения. 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исполнительские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и добиваться их воплощения. 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Сочетать индивидуальную и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коллективную деятельность.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Обсуждать с одноклассниками развитие музыкальной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истории и аргументировать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своё мнение музыкальными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примерами. 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разные точки зрения на одно явление.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учителем и одноклассниками в учебной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1. Главная тема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Главная тема в экспозиции, репризе, коде – этапы становления героя симфонии.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Увеличение.Предполагаемые варианты преобразования главной те</w:t>
            </w:r>
            <w:r w:rsid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мы в разработке.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1. Экспозиция (два разворота)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Композиционные функции основных тем экспозиции.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образы экспозиции и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их взаимодействие. Народно-жанровые основы</w:t>
            </w:r>
            <w:r w:rsidRPr="00CD55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тематизма, ритмические,</w:t>
            </w:r>
            <w:r w:rsidRPr="00CD55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тембровые, динамические</w:t>
            </w:r>
            <w:r w:rsidRPr="00CD55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особенности. Акцент.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Тенденции развития основных тем-образов.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1. Разработка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Композиционные функции разработки. Этапы развития музыкального действия в разработке.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характера тем, способы их преобразования. Мотивно-тематическое развитие. Остинато, маркато, стретта.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1. Реприза и кода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Композиционные функции репризы и коды.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Изменения тематизма по сравнению с экспозицией, разработкой.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Увеличение, уменьшение, секвенции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1.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Графический конспект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Соотнесение музыкальной истории первой части симфонии А. П. Бородина с её графическим конспектом. Темы-образы и их взаи-</w:t>
            </w:r>
          </w:p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модействие. Этапы развития музыкальной истории первой части. 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 2. Скерцо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Картина «богатырских игрищ».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темы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части, сопоставление «русских» и «восточных»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интонаций. Средства выразительности. Остинато. Синкопа. Построение скерцо  (трёхчастная форма). Интонационно-образные связи с первой</w:t>
            </w:r>
            <w:r w:rsidR="00CD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частью.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Часть 3. Анданте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медленной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части симфонии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и особенности её построения. Образ сказителя Баяна: музыкальное воплощение традиций былинного распева, звукоподражание переборам гуслей. Интонационные связи тематизма с музыкой предшествующих частей.</w:t>
            </w:r>
          </w:p>
        </w:tc>
        <w:tc>
          <w:tcPr>
            <w:tcW w:w="5386" w:type="dxa"/>
            <w:vMerge w:val="restart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Увеличивать шаг ориентировки в музыкальном наследии композитора. Развивать навыки учебного сотрудничества, сочетать индивидуальную, групповую и коллективную деятельность. Корректировать результаты своей исполнительской деятельности.  Составлять план и выступать с презентацией проекта перед одноклассниками.</w:t>
            </w: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Часть 4. Финал</w:t>
            </w:r>
            <w:r w:rsid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Картина народного праздника.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финала. Обобщение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образных сфер симфонии.</w:t>
            </w:r>
            <w:r w:rsidRPr="00CD551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Интонационные связи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частей симфонии.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431A8E">
        <w:tc>
          <w:tcPr>
            <w:tcW w:w="817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A5010A" w:rsidRPr="00CD5517" w:rsidRDefault="00A5010A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П. Бородин. Симфония № 2. Обобщение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Своеобразие музыкальных образов и их развёртывания в «Богатырской» симфонии А. П. Бородина. Характер частей и их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последовательность в эпической симфонии.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Интонационно-тематические связи между частями симфонии.</w:t>
            </w:r>
          </w:p>
          <w:p w:rsidR="00A5010A" w:rsidRPr="00CD5517" w:rsidRDefault="00A5010A" w:rsidP="00CD551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Интонационно-образные связи «Богатырской» симфонии с оперой «Князь Игорь».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 двух интерпретаций фрагмента симфонии (по выбору).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стиля  А. П. Бородина.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«Конкурс дирижеров».</w:t>
            </w:r>
          </w:p>
        </w:tc>
        <w:tc>
          <w:tcPr>
            <w:tcW w:w="5386" w:type="dxa"/>
            <w:vMerge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A5010A" w:rsidRPr="00CD5517" w:rsidRDefault="00A5010A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10A" w:rsidRPr="00CD5517" w:rsidTr="00BD0949">
        <w:tc>
          <w:tcPr>
            <w:tcW w:w="14786" w:type="dxa"/>
            <w:gridSpan w:val="5"/>
          </w:tcPr>
          <w:p w:rsidR="00A5010A" w:rsidRPr="00CD5517" w:rsidRDefault="00A5010A" w:rsidP="00CD55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Лирико-драматическая опера П. И. Чайковского «Пиковая дама»</w:t>
            </w: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П. И. Чайковский. Опера «Пиковая дама»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Литературная основа оперы. Интродукция: сопоставление трёх интонационных сфер (повествовательная, драматическая,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лирическая). Моделирование идеи оперы по характеру тем интродукции и их последовательности.</w:t>
            </w:r>
          </w:p>
        </w:tc>
        <w:tc>
          <w:tcPr>
            <w:tcW w:w="5386" w:type="dxa"/>
            <w:vMerge w:val="restart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жизненных обстоятельств, чувств других людей и сопереживание им.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содержание художественного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представление обобразном содержании диалогов и полилогов в музыке.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содержание художественного произведения, представленное в неявном виде.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графической записи музыкальных тем.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контрастные образы одного произведения.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разные точки зрения на одно явление.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учителем и сверстниками в учебной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исполнительские задачи и решать их.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результаты своей исполнительской деятельности.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опыт вербального и невербального общения.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(К.)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свою точку зрения и обосновывать её.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Картина 1. В Летнем саду (четыре разворота)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Музыкальные характеристики места и времени действия, разных групп гуляющих. Музыкальные</w:t>
            </w:r>
            <w:r w:rsid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образы главных героев оперы, разнообразие форм и жанров в характеристике героев (ариозо, дуэт, квинтет, баллада и др.). Завязка лирической (ариозо Германа) и драматической (баллада Томского) линий развития оперы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Картина 2. В комнате Лизы (два разворота)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Музыкальная характеристика атмосферы жизни Лизы и её подруг. Вокальные жанры: романс и песня.</w:t>
            </w:r>
            <w:r w:rsid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Сцена Лизы и Германа. Прорастание интонаций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любви в музыкальной речи Лизы и Германа. Ария Лизы и ариозо Германа: интонационные и жанровые особенности,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построение. Драматургическая роль оркестра в опере.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Как соотносятся темы оперы?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Лейттемы и лейтинтонации оперы. Конструктивное родство контрастных тем.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Картина 3. Бал в доме знатного вельможи (два разворота)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Сцена великосветского бала: музыкальная характеристика, жанровые атрибуты. Музыкальный портрет Елецкого, его отношение к Лизе. Записка Лизы. Мелодекламация. Пастораль</w:t>
            </w:r>
            <w:r w:rsid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«Искренность пастушки». Соотношение музыкального языка в пасторали и основном действии оперы. Выбор Лизы. Разлад в</w:t>
            </w:r>
            <w:r w:rsid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душе Германа. Характеризовать по музыке обстановку бала,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настроение гостей, выявлять жанровые признаки полонеза.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Узнавать на слух и напевать мелодию арии Елецкого, сопоставлять тему арии с другими лирическими темами оперы.</w:t>
            </w:r>
            <w:r w:rsid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Узнавать на слух и импровизировать чтение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Германом записки Лизы, характеризовать приём мелодекламации. Объяснять причины повторения офицерами </w:t>
            </w: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фразы Шутка офицеров. Лейт-темы оперы и смысл их появления в картине.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Картина 4. В покоях графини (два разворота).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Музыкальная характеристика места и времени действия, состояния Германа. Выразительность и изобразительность музыки. Остинато струнных инструментов. Монолог Германа.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портрет Графини, её окружение (хор приживалок). Монолог и песенка Графини. Диалог-поединок Графини и Германа – трагическая кульминация оперы. Интеграция и переинтонирование лейтинтонаций оперы. Роль оркестра в передаче состояний Графини. Причины отчаяния Германа и Лизы.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Картина 5. В казарме. Комната Германа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Многоплановость музыкальной характеристики действия: жанровые атрибуты военного быта (сигнал трубы и дробь барабана), воспоминания (хорал) и страдания Германа (диалог в оркестре). Речитатив и мелодекламация. Преобразования лейттем в сцене призрака Графини и Германа.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F118FC">
        <w:trPr>
          <w:trHeight w:val="1256"/>
        </w:trPr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Картина 6. На набережной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Завершение развития образа Лизы. Вступление к картине: жанров</w:t>
            </w:r>
            <w:r w:rsidR="00F118FC">
              <w:rPr>
                <w:rFonts w:ascii="Times New Roman" w:hAnsi="Times New Roman" w:cs="Times New Roman"/>
                <w:sz w:val="20"/>
                <w:szCs w:val="20"/>
              </w:rPr>
              <w:t>ая основа (траурный марш), инто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национные связи с музыкой второй картины. Содержание и построение арии Лизы, интонационные истоки её мелодии. Этапы развития дуэта Лизы и Германа. Крушение мечты Лизы о счастье.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Картина 7. В игорном доме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Хор гостей игорного дома, их отношение к жизни. Заключительная сцена, её построение. Ариозо ослеплённого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удачей Германа: синтез и преобразование контрастных лейт-интонаций оперы. Просветление сознания Германа: прощание с Лизой и Елецким. Тема любви как нравственный итог оперы.</w:t>
            </w:r>
          </w:p>
        </w:tc>
        <w:tc>
          <w:tcPr>
            <w:tcW w:w="5386" w:type="dxa"/>
            <w:vMerge w:val="restart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Эмоционально-ценностное отношение к шедеврам отечественной музыкальной культуры.  Ориентация в нравственном содержании поступков героев оперы. 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целое из частей. Устанавливать причинно-следственные связи.  Анализировать сквозное развитие художественных образов, приводить музыкальные примеры.  Сопоставлять и выявлять существенные связи фрагментов художественного произведения. </w:t>
            </w:r>
          </w:p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И. Чайковский. Опера «Пиковая дама».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(два разворота)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Сюжетные линии, этапы развития конфликта, композиция оперы. Лейт-темы и лейтинтонации оперы, развитие основных тем-образов. Баллада Томского и её роль в музыкальной драматургии оперы. Сравнение конфликтов в операх «Пиковая дама» П. Чайковского и «Иван Сусанин» М. Глинки.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565A3E">
        <w:tc>
          <w:tcPr>
            <w:tcW w:w="14786" w:type="dxa"/>
            <w:gridSpan w:val="5"/>
          </w:tcPr>
          <w:p w:rsidR="008A4A71" w:rsidRPr="00CD5517" w:rsidRDefault="008A4A71" w:rsidP="00CD55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Традиции музыкальной культуры моего народа</w:t>
            </w: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Народная музыка в произведениях русских</w:t>
            </w:r>
          </w:p>
          <w:p w:rsidR="008A4A71" w:rsidRPr="00CD5517" w:rsidRDefault="008A4A71" w:rsidP="00CD5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Композиторов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(три разворота)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жанров</w:t>
            </w:r>
          </w:p>
          <w:p w:rsidR="008A4A71" w:rsidRPr="00CD5517" w:rsidRDefault="008A4A71" w:rsidP="00CD55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народной музыки (гимн, колыбельная, хороводная, былина, историческая, солдатская, корительная, свадебная, лирическая, шуточная, частушка, плясовая, плач).</w:t>
            </w:r>
          </w:p>
          <w:p w:rsidR="008A4A71" w:rsidRPr="00F118FC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Музыкальный</w:t>
            </w:r>
            <w:r w:rsidR="00F118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материал:</w:t>
            </w:r>
            <w:r w:rsidR="00F118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Г. Свиридов. Кантата «Курские песни». Р. Щедрин «Озорные частушки». Музыкальные произведения разных жанров, пройденные в начальной школе.</w:t>
            </w:r>
          </w:p>
        </w:tc>
        <w:tc>
          <w:tcPr>
            <w:tcW w:w="5386" w:type="dxa"/>
            <w:vMerge w:val="restart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Формирование эмоционально-ценностного отношения к народной музыке как основе отечественной музыкальной культуры.  Расширение представления детей о собственных познавательных возможностях. Расширять представление о связи музыки и жизни.  Выявлять жизненные основы музыкального образа. Осуществлять сравнение, обобщение и классификацию по видовым признакам. Выявлять интонационно-образные связи народной и композиторской музыки. Распознавать информацию, представленную в неявном виде. Сравнивать разные варианты решения одной творческой задачи.  Ориентироваться в графической и нотной записи музыкальной темы. Расширять шаг ориентировки в отечественной музыкальной культуре. Формулировать собственное мнение, подтверждать его примерами.  Совершенствовать выразительность исполнения музыки.  Вступать в учебное сотрудничество с одноклассниками: работать в парах и группах.  Переводить музыкальный образ с языка одного вида искусства на язык другого.</w:t>
            </w:r>
          </w:p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Образы природы в произведениях русских композиторов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(три разворота)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Разнообразие образов природы, выразительность и изобразительность их характеристик. Связь образов природы с жизнью героев произведений разных музыкальных жанров.</w:t>
            </w:r>
            <w:r w:rsidR="00F11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Музыкальный материал:</w:t>
            </w:r>
            <w:r w:rsidR="00F11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С. Рахманинов. Романс «Здесь хорошо», Концерт № 2 для фортепиано с оркестром. Музыкальные произведения разных жанров, пройденные в начальной школе.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8A4A71" w:rsidRPr="00F118FC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Образы защитников Родины в творчестве русских композиторов (два разворота)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Многоплановость образов защитников Отечества, интонационное родство их музыкальных характеристик с образами народа. Образы врагов и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столкновение противоборствующих сил.</w:t>
            </w: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Музыкальный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материал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произведения разных жанров, пройденные в начальной школе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гимн России.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 А. В. Александрова</w:t>
            </w:r>
          </w:p>
          <w:p w:rsidR="008A4A71" w:rsidRPr="00F118FC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Слова С. В. Михалкова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Гимн – символ государства России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страницам произведений русской музыкальной классики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Эпический, драматический, лирический характеры отражения жизни в музыке.</w:t>
            </w:r>
            <w:r w:rsidR="00F11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Включение композитором в свою музыку известных интонаций и тем, написанных другим композитором. Смысл</w:t>
            </w:r>
            <w:r w:rsidR="00F11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реминисценций в музыке.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Музыкальный материал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Музыкальные произведения разных жанров, пройденные в начальной школе.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71" w:rsidRPr="00CD5517" w:rsidTr="00431A8E">
        <w:tc>
          <w:tcPr>
            <w:tcW w:w="817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8A4A71" w:rsidRPr="00F118FC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моего народа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Палитра образов, жанров, стилей музыки русских композиторов.</w:t>
            </w:r>
            <w:r w:rsidR="00F11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55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Музыкальный материал</w:t>
            </w:r>
          </w:p>
          <w:p w:rsidR="008A4A71" w:rsidRPr="00CD5517" w:rsidRDefault="008A4A71" w:rsidP="00CD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517">
              <w:rPr>
                <w:rFonts w:ascii="Times New Roman" w:hAnsi="Times New Roman" w:cs="Times New Roman"/>
                <w:sz w:val="20"/>
                <w:szCs w:val="20"/>
              </w:rPr>
              <w:t>Музыкальные произведения разных жанров, пройденные в начальной школе.</w:t>
            </w:r>
          </w:p>
        </w:tc>
        <w:tc>
          <w:tcPr>
            <w:tcW w:w="5386" w:type="dxa"/>
            <w:vMerge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8A4A71" w:rsidRPr="00CD5517" w:rsidRDefault="008A4A71" w:rsidP="00CD551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16D3" w:rsidRPr="00CD5517" w:rsidRDefault="00D516D3" w:rsidP="00941D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516D3" w:rsidRPr="00CD5517" w:rsidSect="001A2A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E"/>
    <w:rsid w:val="001A2ACA"/>
    <w:rsid w:val="00431A8E"/>
    <w:rsid w:val="00476ABE"/>
    <w:rsid w:val="008A4A71"/>
    <w:rsid w:val="00941D2C"/>
    <w:rsid w:val="00A42D8A"/>
    <w:rsid w:val="00A5010A"/>
    <w:rsid w:val="00C416D6"/>
    <w:rsid w:val="00CD5517"/>
    <w:rsid w:val="00CF58C8"/>
    <w:rsid w:val="00D516D3"/>
    <w:rsid w:val="00E349D1"/>
    <w:rsid w:val="00E84197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F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F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C752-5D16-4CC2-BF09-AF4EDDDB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USER2022</cp:lastModifiedBy>
  <cp:revision>13</cp:revision>
  <cp:lastPrinted>2022-09-04T11:44:00Z</cp:lastPrinted>
  <dcterms:created xsi:type="dcterms:W3CDTF">2018-09-23T12:01:00Z</dcterms:created>
  <dcterms:modified xsi:type="dcterms:W3CDTF">2022-09-26T12:31:00Z</dcterms:modified>
</cp:coreProperties>
</file>